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5C" w:rsidRPr="000D7E5C" w:rsidRDefault="00416F2F" w:rsidP="000D7E5C">
      <w:pPr>
        <w:pStyle w:val="ListParagraph"/>
        <w:numPr>
          <w:ilvl w:val="0"/>
          <w:numId w:val="1"/>
        </w:numPr>
        <w:ind w:left="0" w:firstLine="426"/>
        <w:jc w:val="both"/>
        <w:rPr>
          <w:rStyle w:val="fontstyle01"/>
        </w:rPr>
      </w:pPr>
      <w:r>
        <w:rPr>
          <w:rStyle w:val="fontstyle01"/>
        </w:rPr>
        <w:t xml:space="preserve">Na je </w:t>
      </w:r>
      <w:proofErr w:type="spellStart"/>
      <w:r>
        <w:rPr>
          <w:rStyle w:val="fontstyle01"/>
        </w:rPr>
        <w:t>prikazana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jednostavna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prenosna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mreža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nominalnog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napona</w:t>
      </w:r>
      <w:proofErr w:type="spellEnd"/>
      <w:r w:rsidR="000D7E5C" w:rsidRPr="000D7E5C">
        <w:rPr>
          <w:rStyle w:val="fontstyle01"/>
        </w:rPr>
        <w:t xml:space="preserve"> 345 kV, </w:t>
      </w:r>
      <w:proofErr w:type="spellStart"/>
      <w:r w:rsidR="000D7E5C" w:rsidRPr="000D7E5C">
        <w:rPr>
          <w:rStyle w:val="fontstyle01"/>
        </w:rPr>
        <w:t>koja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iz</w:t>
      </w:r>
      <w:proofErr w:type="spellEnd"/>
      <w:r w:rsidR="000D7E5C" w:rsidRPr="000D7E5C">
        <w:rPr>
          <w:rStyle w:val="fontstyle01"/>
        </w:rPr>
        <w:t xml:space="preserve">  </w:t>
      </w:r>
      <w:proofErr w:type="spellStart"/>
      <w:r w:rsidR="000D7E5C" w:rsidRPr="000D7E5C">
        <w:rPr>
          <w:rStyle w:val="fontstyle01"/>
        </w:rPr>
        <w:t>generatorskog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čvora</w:t>
      </w:r>
      <w:proofErr w:type="spellEnd"/>
      <w:r w:rsidR="000D7E5C" w:rsidRPr="000D7E5C">
        <w:rPr>
          <w:rStyle w:val="fontstyle01"/>
        </w:rPr>
        <w:t xml:space="preserve"> 1 </w:t>
      </w:r>
      <w:proofErr w:type="spellStart"/>
      <w:r w:rsidR="000D7E5C" w:rsidRPr="000D7E5C">
        <w:rPr>
          <w:rStyle w:val="fontstyle01"/>
        </w:rPr>
        <w:t>napaja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potrošačke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čvorove</w:t>
      </w:r>
      <w:proofErr w:type="spellEnd"/>
      <w:r w:rsidR="000D7E5C" w:rsidRPr="000D7E5C">
        <w:rPr>
          <w:rStyle w:val="fontstyle01"/>
        </w:rPr>
        <w:t xml:space="preserve"> 2 </w:t>
      </w:r>
      <w:proofErr w:type="spellStart"/>
      <w:r w:rsidR="000D7E5C" w:rsidRPr="000D7E5C">
        <w:rPr>
          <w:rStyle w:val="fontstyle01"/>
        </w:rPr>
        <w:t>i</w:t>
      </w:r>
      <w:proofErr w:type="spellEnd"/>
      <w:r w:rsidR="000D7E5C" w:rsidRPr="000D7E5C">
        <w:rPr>
          <w:rStyle w:val="fontstyle01"/>
        </w:rPr>
        <w:t xml:space="preserve"> 3. </w:t>
      </w:r>
      <w:proofErr w:type="spellStart"/>
      <w:r w:rsidR="000D7E5C" w:rsidRPr="000D7E5C">
        <w:rPr>
          <w:rStyle w:val="fontstyle01"/>
        </w:rPr>
        <w:t>Maksimalno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dozvoljene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vrednosti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tokova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snaga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po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svakom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pojedinačnom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vodu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su</w:t>
      </w:r>
      <w:proofErr w:type="spellEnd"/>
      <w:r w:rsidR="000D7E5C" w:rsidRPr="000D7E5C">
        <w:rPr>
          <w:rStyle w:val="fontstyle01"/>
        </w:rPr>
        <w:t xml:space="preserve"> 300 MW. </w:t>
      </w:r>
      <w:proofErr w:type="spellStart"/>
      <w:r w:rsidR="000D7E5C" w:rsidRPr="000D7E5C">
        <w:rPr>
          <w:rStyle w:val="fontstyle01"/>
        </w:rPr>
        <w:t>Primenom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linearnog</w:t>
      </w:r>
      <w:proofErr w:type="spellEnd"/>
      <w:r w:rsidR="000D7E5C" w:rsidRPr="000D7E5C">
        <w:rPr>
          <w:rStyle w:val="fontstyle01"/>
        </w:rPr>
        <w:t xml:space="preserve"> ("DC") </w:t>
      </w:r>
      <w:proofErr w:type="spellStart"/>
      <w:r w:rsidR="000D7E5C" w:rsidRPr="000D7E5C">
        <w:rPr>
          <w:rStyle w:val="fontstyle01"/>
        </w:rPr>
        <w:t>modela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proračuna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tokova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aktivnih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snaga</w:t>
      </w:r>
      <w:proofErr w:type="spellEnd"/>
      <w:r w:rsidR="000D7E5C" w:rsidRPr="000D7E5C">
        <w:rPr>
          <w:rStyle w:val="fontstyle01"/>
        </w:rPr>
        <w:t xml:space="preserve"> (</w:t>
      </w:r>
      <w:proofErr w:type="spellStart"/>
      <w:r w:rsidR="000D7E5C" w:rsidRPr="000D7E5C">
        <w:rPr>
          <w:rStyle w:val="fontstyle01"/>
        </w:rPr>
        <w:t>za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podatke</w:t>
      </w:r>
      <w:proofErr w:type="spellEnd"/>
      <w:r w:rsidR="000D7E5C" w:rsidRPr="000D7E5C">
        <w:rPr>
          <w:rStyle w:val="fontstyle01"/>
        </w:rPr>
        <w:t xml:space="preserve"> o </w:t>
      </w:r>
      <w:proofErr w:type="spellStart"/>
      <w:r w:rsidR="000D7E5C" w:rsidRPr="000D7E5C">
        <w:rPr>
          <w:rStyle w:val="fontstyle01"/>
        </w:rPr>
        <w:t>sistemu</w:t>
      </w:r>
      <w:proofErr w:type="spellEnd"/>
      <w:r w:rsidR="000D7E5C" w:rsidRPr="000D7E5C">
        <w:rPr>
          <w:rStyle w:val="fontstyle01"/>
        </w:rPr>
        <w:t xml:space="preserve"> date </w:t>
      </w:r>
      <w:proofErr w:type="spellStart"/>
      <w:r w:rsidR="000D7E5C" w:rsidRPr="000D7E5C">
        <w:rPr>
          <w:rStyle w:val="fontstyle01"/>
        </w:rPr>
        <w:t>na</w:t>
      </w:r>
      <w:proofErr w:type="spellEnd"/>
      <w:r w:rsidR="000D7E5C" w:rsidRPr="000D7E5C">
        <w:rPr>
          <w:rStyle w:val="fontstyle01"/>
        </w:rPr>
        <w:t xml:space="preserve"> </w:t>
      </w:r>
      <w:proofErr w:type="spellStart"/>
      <w:r w:rsidR="000D7E5C" w:rsidRPr="000D7E5C">
        <w:rPr>
          <w:rStyle w:val="fontstyle01"/>
        </w:rPr>
        <w:t>slici</w:t>
      </w:r>
      <w:proofErr w:type="spellEnd"/>
      <w:r w:rsidR="000D7E5C" w:rsidRPr="000D7E5C">
        <w:rPr>
          <w:rStyle w:val="fontstyle01"/>
        </w:rPr>
        <w:t xml:space="preserve">) </w:t>
      </w:r>
      <w:proofErr w:type="spellStart"/>
      <w:r w:rsidR="000D7E5C" w:rsidRPr="000D7E5C">
        <w:rPr>
          <w:rStyle w:val="fontstyle01"/>
        </w:rPr>
        <w:t>odrediti</w:t>
      </w:r>
      <w:proofErr w:type="spellEnd"/>
      <w:r w:rsidR="000D7E5C" w:rsidRPr="000D7E5C">
        <w:rPr>
          <w:rStyle w:val="fontstyle01"/>
        </w:rPr>
        <w:t>:</w:t>
      </w:r>
    </w:p>
    <w:p w:rsidR="00B707DC" w:rsidRDefault="000D7E5C" w:rsidP="000D7E5C">
      <w:pPr>
        <w:pStyle w:val="ListParagraph"/>
        <w:ind w:left="0" w:firstLine="426"/>
        <w:jc w:val="both"/>
        <w:rPr>
          <w:rStyle w:val="fontstyle01"/>
        </w:rPr>
      </w:pPr>
      <w:r w:rsidRPr="000D7E5C">
        <w:rPr>
          <w:rFonts w:ascii="TimesNewRomanPSMT" w:hAnsi="TimesNewRomanPSMT"/>
          <w:color w:val="000000"/>
          <w:sz w:val="24"/>
          <w:szCs w:val="24"/>
        </w:rPr>
        <w:br/>
      </w:r>
      <w:proofErr w:type="gramStart"/>
      <w:r w:rsidRPr="000D7E5C">
        <w:rPr>
          <w:rStyle w:val="fontstyle01"/>
        </w:rPr>
        <w:t xml:space="preserve">a.  </w:t>
      </w:r>
      <w:proofErr w:type="spellStart"/>
      <w:r w:rsidRPr="000D7E5C">
        <w:rPr>
          <w:rStyle w:val="fontstyle01"/>
        </w:rPr>
        <w:t>Tokove</w:t>
      </w:r>
      <w:proofErr w:type="spellEnd"/>
      <w:proofErr w:type="gramEnd"/>
      <w:r w:rsidRPr="000D7E5C">
        <w:rPr>
          <w:rStyle w:val="fontstyle01"/>
        </w:rPr>
        <w:t xml:space="preserve"> </w:t>
      </w:r>
      <w:proofErr w:type="spellStart"/>
      <w:r w:rsidRPr="000D7E5C">
        <w:rPr>
          <w:rStyle w:val="fontstyle01"/>
        </w:rPr>
        <w:t>aktivnih</w:t>
      </w:r>
      <w:proofErr w:type="spellEnd"/>
      <w:r w:rsidRPr="000D7E5C">
        <w:rPr>
          <w:rStyle w:val="fontstyle01"/>
        </w:rPr>
        <w:t xml:space="preserve"> </w:t>
      </w:r>
      <w:proofErr w:type="spellStart"/>
      <w:r w:rsidRPr="000D7E5C">
        <w:rPr>
          <w:rStyle w:val="fontstyle01"/>
        </w:rPr>
        <w:t>snaga</w:t>
      </w:r>
      <w:proofErr w:type="spellEnd"/>
      <w:r w:rsidRPr="000D7E5C">
        <w:rPr>
          <w:rStyle w:val="fontstyle01"/>
        </w:rPr>
        <w:t xml:space="preserve"> </w:t>
      </w:r>
      <w:proofErr w:type="spellStart"/>
      <w:r w:rsidRPr="000D7E5C">
        <w:rPr>
          <w:rStyle w:val="fontstyle01"/>
        </w:rPr>
        <w:t>po</w:t>
      </w:r>
      <w:proofErr w:type="spellEnd"/>
      <w:r w:rsidRPr="000D7E5C">
        <w:rPr>
          <w:rStyle w:val="fontstyle01"/>
        </w:rPr>
        <w:t xml:space="preserve"> </w:t>
      </w:r>
      <w:proofErr w:type="spellStart"/>
      <w:r w:rsidRPr="000D7E5C">
        <w:rPr>
          <w:rStyle w:val="fontstyle01"/>
        </w:rPr>
        <w:t>granama</w:t>
      </w:r>
      <w:proofErr w:type="spellEnd"/>
      <w:r w:rsidRPr="000D7E5C">
        <w:rPr>
          <w:rStyle w:val="fontstyle01"/>
        </w:rPr>
        <w:t xml:space="preserve"> u </w:t>
      </w:r>
      <w:proofErr w:type="spellStart"/>
      <w:r w:rsidRPr="000D7E5C">
        <w:rPr>
          <w:rStyle w:val="fontstyle01"/>
        </w:rPr>
        <w:t>osnovnoj</w:t>
      </w:r>
      <w:proofErr w:type="spellEnd"/>
      <w:r w:rsidRPr="000D7E5C">
        <w:rPr>
          <w:rStyle w:val="fontstyle01"/>
        </w:rPr>
        <w:t xml:space="preserve"> </w:t>
      </w:r>
      <w:proofErr w:type="spellStart"/>
      <w:r w:rsidRPr="000D7E5C">
        <w:rPr>
          <w:rStyle w:val="fontstyle01"/>
        </w:rPr>
        <w:t>konfiguraciji</w:t>
      </w:r>
      <w:proofErr w:type="spellEnd"/>
    </w:p>
    <w:p w:rsidR="00666003" w:rsidRDefault="00666003" w:rsidP="0004768C">
      <w:pPr>
        <w:jc w:val="both"/>
        <w:rPr>
          <w:rStyle w:val="fontstyle01"/>
        </w:rPr>
      </w:pPr>
      <w:r>
        <w:rPr>
          <w:rStyle w:val="fontstyle01"/>
        </w:rPr>
        <w:t xml:space="preserve">b. </w:t>
      </w:r>
      <w:proofErr w:type="spellStart"/>
      <w:r w:rsidR="0004768C">
        <w:rPr>
          <w:rStyle w:val="fontstyle01"/>
        </w:rPr>
        <w:t>Tokove</w:t>
      </w:r>
      <w:proofErr w:type="spellEnd"/>
      <w:r w:rsidR="0004768C"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pri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povećanju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potrošačke</w:t>
      </w:r>
      <w:proofErr w:type="spellEnd"/>
      <w:r w:rsidR="0004768C">
        <w:rPr>
          <w:rStyle w:val="fontstyle01"/>
        </w:rPr>
        <w:t xml:space="preserve"> </w:t>
      </w:r>
      <w:proofErr w:type="spellStart"/>
      <w:r>
        <w:rPr>
          <w:rStyle w:val="fontstyle01"/>
        </w:rPr>
        <w:t>snage</w:t>
      </w:r>
      <w:proofErr w:type="spellEnd"/>
      <w:r>
        <w:rPr>
          <w:rStyle w:val="fontstyle01"/>
        </w:rPr>
        <w:t xml:space="preserve"> u </w:t>
      </w:r>
      <w:proofErr w:type="spellStart"/>
      <w:r>
        <w:rPr>
          <w:rStyle w:val="fontstyle01"/>
        </w:rPr>
        <w:t>čvorovima</w:t>
      </w:r>
      <w:proofErr w:type="spellEnd"/>
      <w:r>
        <w:rPr>
          <w:rStyle w:val="fontstyle01"/>
        </w:rPr>
        <w:t xml:space="preserve"> 2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3 </w:t>
      </w:r>
      <w:proofErr w:type="spellStart"/>
      <w:r>
        <w:rPr>
          <w:rStyle w:val="fontstyle01"/>
        </w:rPr>
        <w:t>za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100 MW.</w:t>
      </w:r>
    </w:p>
    <w:p w:rsidR="0004768C" w:rsidRDefault="00B707DC" w:rsidP="0004768C">
      <w:pPr>
        <w:jc w:val="both"/>
        <w:rPr>
          <w:rStyle w:val="fontstyle01"/>
        </w:rPr>
      </w:pPr>
      <w:r>
        <w:rPr>
          <w:rStyle w:val="fontstyle01"/>
        </w:rPr>
        <w:t xml:space="preserve">c. </w:t>
      </w:r>
      <w:proofErr w:type="spellStart"/>
      <w:r>
        <w:rPr>
          <w:rStyle w:val="fontstyle01"/>
        </w:rPr>
        <w:t>T</w:t>
      </w:r>
      <w:r w:rsidR="0004768C">
        <w:rPr>
          <w:rStyle w:val="fontstyle01"/>
        </w:rPr>
        <w:t>okove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aktivnih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snaga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po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granama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pri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pojedinačnim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ispadima</w:t>
      </w:r>
      <w:proofErr w:type="spellEnd"/>
      <w:r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vodova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između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čvorova</w:t>
      </w:r>
      <w:proofErr w:type="spellEnd"/>
      <w:r w:rsidR="0004768C">
        <w:rPr>
          <w:rStyle w:val="fontstyle01"/>
        </w:rPr>
        <w:t xml:space="preserve"> 1 </w:t>
      </w:r>
      <w:proofErr w:type="spellStart"/>
      <w:r w:rsidR="0004768C">
        <w:rPr>
          <w:rStyle w:val="fontstyle01"/>
        </w:rPr>
        <w:t>i</w:t>
      </w:r>
      <w:proofErr w:type="spellEnd"/>
      <w:r w:rsidR="0004768C">
        <w:rPr>
          <w:rStyle w:val="fontstyle01"/>
        </w:rPr>
        <w:t xml:space="preserve"> 2 </w:t>
      </w:r>
      <w:proofErr w:type="spellStart"/>
      <w:r w:rsidR="0004768C">
        <w:rPr>
          <w:rStyle w:val="fontstyle01"/>
        </w:rPr>
        <w:t>i</w:t>
      </w:r>
      <w:proofErr w:type="spellEnd"/>
      <w:r w:rsidR="0004768C">
        <w:rPr>
          <w:rStyle w:val="fontstyle01"/>
        </w:rPr>
        <w:t xml:space="preserve"> </w:t>
      </w:r>
      <w:proofErr w:type="spellStart"/>
      <w:r w:rsidR="0004768C">
        <w:rPr>
          <w:rStyle w:val="fontstyle01"/>
        </w:rPr>
        <w:t>čvorova</w:t>
      </w:r>
      <w:proofErr w:type="spellEnd"/>
      <w:r w:rsidR="0004768C">
        <w:rPr>
          <w:rStyle w:val="fontstyle01"/>
        </w:rPr>
        <w:t xml:space="preserve"> 1 </w:t>
      </w:r>
      <w:proofErr w:type="spellStart"/>
      <w:r w:rsidR="0004768C">
        <w:rPr>
          <w:rStyle w:val="fontstyle01"/>
        </w:rPr>
        <w:t>i</w:t>
      </w:r>
      <w:proofErr w:type="spellEnd"/>
      <w:r w:rsidR="0004768C">
        <w:rPr>
          <w:rStyle w:val="fontstyle01"/>
        </w:rPr>
        <w:t xml:space="preserve"> 3.</w:t>
      </w:r>
    </w:p>
    <w:p w:rsidR="0004768C" w:rsidRDefault="0004768C" w:rsidP="0004768C">
      <w:pPr>
        <w:jc w:val="both"/>
        <w:rPr>
          <w:rStyle w:val="fontstyle01"/>
        </w:rPr>
      </w:pPr>
      <w:r>
        <w:rPr>
          <w:rStyle w:val="fontstyle01"/>
        </w:rPr>
        <w:t xml:space="preserve">d. </w:t>
      </w:r>
      <w:proofErr w:type="spellStart"/>
      <w:r>
        <w:rPr>
          <w:rStyle w:val="fontstyle01"/>
        </w:rPr>
        <w:t>Naći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koje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pojačanje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izgradnjom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još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jednog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paralelnog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trasama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postojećih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vodova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između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1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2 </w:t>
      </w:r>
      <w:proofErr w:type="spellStart"/>
      <w:proofErr w:type="gramStart"/>
      <w:r>
        <w:rPr>
          <w:rStyle w:val="fontstyle01"/>
        </w:rPr>
        <w:t>ili</w:t>
      </w:r>
      <w:proofErr w:type="spellEnd"/>
      <w:proofErr w:type="gramEnd"/>
      <w:r>
        <w:rPr>
          <w:rStyle w:val="fontstyle01"/>
        </w:rPr>
        <w:t xml:space="preserve"> 2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3 </w:t>
      </w:r>
      <w:proofErr w:type="spellStart"/>
      <w:r>
        <w:rPr>
          <w:rStyle w:val="fontstyle01"/>
        </w:rPr>
        <w:t>eliminiše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moguća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preopterećenja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koja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pojavljuju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za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slučajeve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definisane</w:t>
      </w:r>
      <w:proofErr w:type="spellEnd"/>
      <w:r>
        <w:rPr>
          <w:rStyle w:val="fontstyle01"/>
        </w:rPr>
        <w:t xml:space="preserve"> u </w:t>
      </w:r>
      <w:proofErr w:type="spellStart"/>
      <w:r>
        <w:rPr>
          <w:rStyle w:val="fontstyle01"/>
        </w:rPr>
        <w:t>tač</w:t>
      </w:r>
      <w:proofErr w:type="spellEnd"/>
      <w:r>
        <w:rPr>
          <w:rStyle w:val="fontstyle01"/>
        </w:rPr>
        <w:t xml:space="preserve">. </w:t>
      </w:r>
      <w:proofErr w:type="gramStart"/>
      <w:r>
        <w:rPr>
          <w:rStyle w:val="fontstyle01"/>
        </w:rPr>
        <w:t>b</w:t>
      </w:r>
      <w:proofErr w:type="gram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c?</w:t>
      </w:r>
    </w:p>
    <w:p w:rsidR="000D7E5C" w:rsidRDefault="000D7E5C" w:rsidP="000D7E5C">
      <w:pPr>
        <w:ind w:firstLine="426"/>
        <w:jc w:val="both"/>
        <w:rPr>
          <w:rStyle w:val="fontstyle01"/>
        </w:rPr>
      </w:pPr>
      <w:proofErr w:type="spellStart"/>
      <w:r>
        <w:rPr>
          <w:rStyle w:val="fontstyle01"/>
        </w:rPr>
        <w:t>Pri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proračunu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tokova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linearnim</w:t>
      </w:r>
      <w:proofErr w:type="spellEnd"/>
      <w:r>
        <w:rPr>
          <w:rStyle w:val="fontstyle01"/>
        </w:rPr>
        <w:t xml:space="preserve"> ("DC") </w:t>
      </w:r>
      <w:proofErr w:type="spellStart"/>
      <w:r>
        <w:rPr>
          <w:rStyle w:val="fontstyle01"/>
        </w:rPr>
        <w:t>modelom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koristiti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sistem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relativnih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jedinica</w:t>
      </w:r>
      <w:proofErr w:type="spellEnd"/>
      <w:r>
        <w:rPr>
          <w:rStyle w:val="fontstyle01"/>
        </w:rPr>
        <w:t xml:space="preserve"> u </w:t>
      </w:r>
      <w:proofErr w:type="spellStart"/>
      <w:r>
        <w:rPr>
          <w:rStyle w:val="fontstyle01"/>
        </w:rPr>
        <w:t>kome</w:t>
      </w:r>
      <w:proofErr w:type="spellEnd"/>
      <w:r>
        <w:rPr>
          <w:rStyle w:val="fontstyle01"/>
        </w:rPr>
        <w:t xml:space="preserve"> je</w:t>
      </w:r>
      <w:proofErr w:type="gramStart"/>
      <w:r>
        <w:rPr>
          <w:rStyle w:val="fontstyle01"/>
        </w:rPr>
        <w:t xml:space="preserve">: </w:t>
      </w:r>
      <m:oMath>
        <m:sSub>
          <m:sSubPr>
            <m:ctrlPr>
              <w:rPr>
                <w:rStyle w:val="fontstyle01"/>
                <w:rFonts w:ascii="Cambria Math" w:hAnsi="Cambria Math"/>
                <w:i/>
              </w:rPr>
            </m:ctrlPr>
          </m:sSubPr>
          <m:e>
            <w:proofErr w:type="gramEnd"/>
            <m:r>
              <w:rPr>
                <w:rStyle w:val="fontstyle01"/>
                <w:rFonts w:ascii="Cambria Math" w:hAnsi="Cambria Math"/>
              </w:rPr>
              <m:t>S</m:t>
            </m:r>
          </m:e>
          <m:sub>
            <m:r>
              <w:rPr>
                <w:rStyle w:val="fontstyle01"/>
                <w:rFonts w:ascii="Cambria Math" w:hAnsi="Cambria Math"/>
              </w:rPr>
              <m:t>B</m:t>
            </m:r>
          </m:sub>
        </m:sSub>
        <m:r>
          <w:rPr>
            <w:rStyle w:val="fontstyle01"/>
            <w:rFonts w:ascii="Cambria Math" w:hAnsi="Cambria Math"/>
          </w:rPr>
          <m:t>=</m:t>
        </m:r>
        <m:sSub>
          <m:sSubPr>
            <m:ctrlPr>
              <w:rPr>
                <w:rStyle w:val="fontstyle01"/>
                <w:rFonts w:ascii="Cambria Math" w:hAnsi="Cambria Math"/>
                <w:i/>
              </w:rPr>
            </m:ctrlPr>
          </m:sSubPr>
          <m:e>
            <m:r>
              <w:rPr>
                <w:rStyle w:val="fontstyle01"/>
                <w:rFonts w:ascii="Cambria Math" w:hAnsi="Cambria Math"/>
              </w:rPr>
              <m:t>P</m:t>
            </m:r>
          </m:e>
          <m:sub>
            <m:r>
              <w:rPr>
                <w:rStyle w:val="fontstyle01"/>
                <w:rFonts w:ascii="Cambria Math" w:hAnsi="Cambria Math"/>
              </w:rPr>
              <m:t>B</m:t>
            </m:r>
          </m:sub>
        </m:sSub>
        <m:r>
          <w:rPr>
            <w:rStyle w:val="fontstyle01"/>
            <w:rFonts w:ascii="Cambria Math" w:hAnsi="Cambria Math"/>
          </w:rPr>
          <m:t xml:space="preserve">=100 MW, </m:t>
        </m:r>
        <m:sSub>
          <m:sSubPr>
            <m:ctrlPr>
              <w:rPr>
                <w:rStyle w:val="fontstyle01"/>
                <w:rFonts w:ascii="Cambria Math" w:hAnsi="Cambria Math"/>
                <w:i/>
              </w:rPr>
            </m:ctrlPr>
          </m:sSubPr>
          <m:e>
            <m:r>
              <w:rPr>
                <w:rStyle w:val="fontstyle01"/>
                <w:rFonts w:ascii="Cambria Math" w:hAnsi="Cambria Math"/>
              </w:rPr>
              <m:t>U</m:t>
            </m:r>
          </m:e>
          <m:sub>
            <m:r>
              <w:rPr>
                <w:rStyle w:val="fontstyle01"/>
                <w:rFonts w:ascii="Cambria Math" w:hAnsi="Cambria Math"/>
              </w:rPr>
              <m:t>B</m:t>
            </m:r>
          </m:sub>
        </m:sSub>
        <m:r>
          <w:rPr>
            <w:rStyle w:val="fontstyle01"/>
            <w:rFonts w:ascii="Cambria Math" w:hAnsi="Cambria Math"/>
          </w:rPr>
          <m:t>=345 kV</m:t>
        </m:r>
      </m:oMath>
      <w:r>
        <w:rPr>
          <w:rStyle w:val="fontstyle21"/>
        </w:rPr>
        <w:t xml:space="preserve"> </w:t>
      </w:r>
      <w:r>
        <w:rPr>
          <w:rStyle w:val="fontstyle01"/>
        </w:rPr>
        <w:t>.</w:t>
      </w:r>
    </w:p>
    <w:p w:rsidR="000D7E5C" w:rsidRDefault="000D7E5C" w:rsidP="000D7E5C">
      <w:pPr>
        <w:ind w:firstLine="426"/>
        <w:jc w:val="center"/>
        <w:rPr>
          <w:rStyle w:val="fontstyle01"/>
        </w:rPr>
      </w:pPr>
      <w:r>
        <w:rPr>
          <w:rFonts w:ascii="TimesNewRomanPSMT" w:hAnsi="TimesNewRomanPSMT"/>
          <w:noProof/>
          <w:color w:val="000000"/>
          <w:sz w:val="24"/>
          <w:szCs w:val="24"/>
        </w:rPr>
        <w:drawing>
          <wp:inline distT="0" distB="0" distL="0" distR="0">
            <wp:extent cx="3312968" cy="2263288"/>
            <wp:effectExtent l="19050" t="0" r="17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825" cy="2263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E5C" w:rsidRDefault="000D7E5C" w:rsidP="000D7E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7E5C">
        <w:rPr>
          <w:rFonts w:ascii="Times New Roman" w:hAnsi="Times New Roman" w:cs="Times New Roman"/>
          <w:sz w:val="24"/>
          <w:szCs w:val="24"/>
        </w:rPr>
        <w:t>Rešenje:</w:t>
      </w:r>
    </w:p>
    <w:p w:rsidR="000D7E5C" w:rsidRDefault="000D7E5C" w:rsidP="000D7E5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Matrična jednačina injektiranja za proračun tokova aktivnih snaga u osnovnoj konfiguraciji primenom linearnog DC modela je:</w:t>
      </w:r>
    </w:p>
    <w:p w:rsidR="000D7E5C" w:rsidRDefault="00754EA6" w:rsidP="000D7E5C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p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=-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sSup>
                <m:sSup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e>
                  </m:d>
                </m:sup>
              </m:sSup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 </m:t>
              </m:r>
            </m:sup>
          </m:sSup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p>
        </m:oMath>
      </m:oMathPara>
    </w:p>
    <w:p w:rsidR="002D76ED" w:rsidRDefault="002D76ED" w:rsidP="000D7E5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Gde je vektor injektiranja, za usvojen sistem relativnih jedinica:</w:t>
      </w:r>
    </w:p>
    <w:p w:rsidR="002D76ED" w:rsidRDefault="00754EA6" w:rsidP="000D7E5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</m:t>
                    </m:r>
                  </m:e>
                </m:mr>
              </m:m>
            </m:e>
          </m:d>
        </m:oMath>
      </m:oMathPara>
    </w:p>
    <w:p w:rsidR="002D76ED" w:rsidRDefault="002D76ED" w:rsidP="000D7E5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Vektor faznih uglova napona čvorova pod pretpostavkom da je prvi čvor usvojen kao referentni je:</w:t>
      </w:r>
    </w:p>
    <w:p w:rsidR="002D76ED" w:rsidRDefault="00754EA6" w:rsidP="002D76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(0)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(0)</m:t>
                        </m:r>
                      </m:sup>
                    </m:sSubSup>
                  </m:e>
                </m:mr>
              </m:m>
            </m:e>
          </m:d>
        </m:oMath>
      </m:oMathPara>
    </w:p>
    <w:p w:rsidR="002D76ED" w:rsidRDefault="002D76ED" w:rsidP="002D76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Matrica susceptansi osnovne konfiguracije je:</w:t>
      </w:r>
    </w:p>
    <w:p w:rsidR="002D76ED" w:rsidRDefault="00754EA6" w:rsidP="002D76E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+2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12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</m:e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+2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13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gr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r.j.</m:t>
          </m:r>
        </m:oMath>
      </m:oMathPara>
    </w:p>
    <w:p w:rsidR="001339BC" w:rsidRDefault="001339BC" w:rsidP="002D76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Onda je matrična jednačina injektiranja :</w:t>
      </w:r>
    </w:p>
    <w:p w:rsidR="001339BC" w:rsidRDefault="00754EA6" w:rsidP="002D76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4"/>
              <w:szCs w:val="24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(0)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(0)</m:t>
                        </m:r>
                      </m:sup>
                    </m:sSubSup>
                  </m:e>
                </m:mr>
              </m:m>
            </m:e>
          </m:d>
        </m:oMath>
      </m:oMathPara>
    </w:p>
    <w:p w:rsidR="001339BC" w:rsidRDefault="001339BC" w:rsidP="002D76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 koje se dobijaju dve linearne jednačine</w:t>
      </w:r>
    </w:p>
    <w:p w:rsidR="001339BC" w:rsidRDefault="001339BC" w:rsidP="002D76E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20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sup>
              </m:sSup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-10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=-2</m:t>
          </m:r>
        </m:oMath>
      </m:oMathPara>
    </w:p>
    <w:p w:rsidR="001339BC" w:rsidRDefault="001339BC" w:rsidP="001339B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-10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sup>
              </m:sSup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+30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=-6</m:t>
          </m:r>
        </m:oMath>
      </m:oMathPara>
    </w:p>
    <w:p w:rsidR="001339BC" w:rsidRDefault="001339BC" w:rsidP="001339B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Odakle se dobija: </w:t>
      </w:r>
    </w:p>
    <w:p w:rsidR="001339BC" w:rsidRDefault="00754EA6" w:rsidP="001339B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(0)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=-0.28rad=16.04°</m:t>
        </m:r>
      </m:oMath>
      <w:r w:rsidR="003F4584">
        <w:rPr>
          <w:rFonts w:ascii="Times New Roman" w:hAnsi="Times New Roman" w:cs="Times New Roman"/>
          <w:sz w:val="24"/>
          <w:szCs w:val="24"/>
        </w:rPr>
        <w:t xml:space="preserve"> i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(0)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=-0.24rad=-13.76°</m:t>
        </m:r>
      </m:oMath>
    </w:p>
    <w:p w:rsidR="003F4584" w:rsidRDefault="003F4584" w:rsidP="001339BC">
      <w:pPr>
        <w:ind w:left="360"/>
        <w:jc w:val="both"/>
        <w:rPr>
          <w:rStyle w:val="fontstyle01"/>
        </w:rPr>
      </w:pPr>
      <w:proofErr w:type="spellStart"/>
      <w:r>
        <w:rPr>
          <w:rStyle w:val="fontstyle01"/>
        </w:rPr>
        <w:t>Tokovi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pojedinim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 u </w:t>
      </w:r>
      <w:proofErr w:type="spellStart"/>
      <w:r>
        <w:rPr>
          <w:rStyle w:val="fontstyle01"/>
        </w:rPr>
        <w:t>baznoj</w:t>
      </w:r>
      <w:proofErr w:type="spellEnd"/>
      <w:r>
        <w:rPr>
          <w:rStyle w:val="fontstyle01"/>
        </w:rPr>
        <w:t xml:space="preserve"> (</w:t>
      </w:r>
      <w:proofErr w:type="spellStart"/>
      <w:r>
        <w:rPr>
          <w:rStyle w:val="fontstyle01"/>
        </w:rPr>
        <w:t>osnovnoj</w:t>
      </w:r>
      <w:proofErr w:type="spellEnd"/>
      <w:r>
        <w:rPr>
          <w:rStyle w:val="fontstyle01"/>
        </w:rPr>
        <w:t xml:space="preserve">) </w:t>
      </w:r>
      <w:proofErr w:type="spellStart"/>
      <w:r>
        <w:rPr>
          <w:rStyle w:val="fontstyle01"/>
        </w:rPr>
        <w:t>konfiguraciji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mreže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su</w:t>
      </w:r>
      <w:proofErr w:type="spellEnd"/>
      <w:r>
        <w:rPr>
          <w:rStyle w:val="fontstyle01"/>
        </w:rPr>
        <w:t>:</w:t>
      </w:r>
    </w:p>
    <w:p w:rsidR="003F4584" w:rsidRDefault="00754EA6" w:rsidP="001339B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0+0.24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100MW=240MW</m:t>
          </m:r>
        </m:oMath>
      </m:oMathPara>
    </w:p>
    <w:p w:rsidR="003F4584" w:rsidRDefault="00754EA6" w:rsidP="003F458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0+0.28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100MW=280MW</m:t>
          </m:r>
        </m:oMath>
      </m:oMathPara>
    </w:p>
    <w:p w:rsidR="003F4584" w:rsidRDefault="00754EA6" w:rsidP="003F458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-0.24+0.28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100MW=-40MW</m:t>
          </m:r>
        </m:oMath>
      </m:oMathPara>
    </w:p>
    <w:p w:rsidR="00666003" w:rsidRDefault="00666003" w:rsidP="0066600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Matrična jednačina sada izgleda ovako:</w:t>
      </w:r>
    </w:p>
    <w:p w:rsidR="00666003" w:rsidRDefault="00754EA6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</m:t>
                  </m:r>
                </m:e>
              </m:mr>
            </m:m>
          </m:e>
        </m:d>
        <m:r>
          <w:rPr>
            <w:rFonts w:ascii="Cambria Math" w:hAnsi="Cambria Math" w:cs="Times New Roman"/>
            <w:sz w:val="24"/>
            <w:szCs w:val="24"/>
          </w:rPr>
          <m:t>=-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-30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sup>
                      </m:sSup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(0)</m:t>
                      </m:r>
                    </m:sup>
                  </m:sSubSup>
                </m:e>
              </m:mr>
              <m:m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(0)</m:t>
                      </m:r>
                    </m:sup>
                  </m:sSubSup>
                </m:e>
              </m:mr>
            </m:m>
          </m:e>
        </m:d>
      </m:oMath>
      <w:r w:rsidR="00666003">
        <w:rPr>
          <w:rFonts w:ascii="Times New Roman" w:hAnsi="Times New Roman" w:cs="Times New Roman"/>
          <w:sz w:val="24"/>
          <w:szCs w:val="24"/>
        </w:rPr>
        <w:t>,odnosno rešava se sistem jednačina:</w:t>
      </w:r>
    </w:p>
    <w:p w:rsid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w:lastRenderedPageBreak/>
            <m:t>20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sup>
              </m:sSup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-10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=-3</m:t>
          </m:r>
        </m:oMath>
      </m:oMathPara>
    </w:p>
    <w:p w:rsid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-10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</m:t>
                  </m:r>
                </m:sup>
              </m:sSup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+30</m:t>
          </m:r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(0)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=-7</m:t>
          </m:r>
        </m:oMath>
      </m:oMathPara>
    </w:p>
    <w:p w:rsid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Čija su rešenja:</w:t>
      </w:r>
    </w:p>
    <w:p w:rsidR="00666003" w:rsidRDefault="00754EA6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(0)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=-0.32rad=-18.33°</m:t>
        </m:r>
      </m:oMath>
      <w:r w:rsidR="00666003">
        <w:rPr>
          <w:rFonts w:ascii="Times New Roman" w:hAnsi="Times New Roman" w:cs="Times New Roman"/>
          <w:sz w:val="24"/>
          <w:szCs w:val="24"/>
        </w:rPr>
        <w:t xml:space="preserve"> i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(0)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=-0.34rad=-19.48°</m:t>
        </m:r>
      </m:oMath>
    </w:p>
    <w:p w:rsid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tom slučaju, tokovi aktivnih snaga po granama mreže su:</w:t>
      </w:r>
    </w:p>
    <w:p w:rsidR="00666003" w:rsidRDefault="00754EA6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(b)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=320MW</m:t>
          </m:r>
        </m:oMath>
      </m:oMathPara>
    </w:p>
    <w:p w:rsidR="00666003" w:rsidRDefault="00754EA6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(b)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=340MW</m:t>
          </m:r>
        </m:oMath>
      </m:oMathPara>
    </w:p>
    <w:p w:rsidR="00666003" w:rsidRDefault="00754EA6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(b)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=20MW</m:t>
          </m:r>
        </m:oMath>
      </m:oMathPara>
    </w:p>
    <w:p w:rsidR="00666003" w:rsidRDefault="00666003" w:rsidP="00666003">
      <w:pPr>
        <w:ind w:firstLine="284"/>
        <w:jc w:val="both"/>
        <w:rPr>
          <w:rStyle w:val="fontstyle01"/>
        </w:rPr>
      </w:pPr>
      <w:proofErr w:type="spellStart"/>
      <w:proofErr w:type="gramStart"/>
      <w:r>
        <w:rPr>
          <w:rStyle w:val="fontstyle01"/>
        </w:rPr>
        <w:t>Iz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dobijenih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rešenja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tokova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vidi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vodovi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između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1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3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preopterećeni</w:t>
      </w:r>
      <w:proofErr w:type="spellEnd"/>
      <w:r>
        <w:rPr>
          <w:rStyle w:val="fontstyle01"/>
        </w:rPr>
        <w:t>.</w:t>
      </w:r>
      <w:proofErr w:type="gramEnd"/>
    </w:p>
    <w:p w:rsidR="0004768C" w:rsidRPr="0004768C" w:rsidRDefault="0004768C" w:rsidP="0004768C">
      <w:pPr>
        <w:pStyle w:val="ListParagraph"/>
        <w:numPr>
          <w:ilvl w:val="0"/>
          <w:numId w:val="2"/>
        </w:numPr>
        <w:ind w:left="0" w:firstLine="360"/>
        <w:jc w:val="both"/>
        <w:rPr>
          <w:rStyle w:val="fontstyle01"/>
          <w:rFonts w:ascii="Times New Roman" w:hAnsi="Times New Roman" w:cs="Times New Roman"/>
          <w:color w:val="auto"/>
        </w:rPr>
      </w:pPr>
      <w:r>
        <w:rPr>
          <w:rStyle w:val="fontstyle01"/>
        </w:rPr>
        <w:t xml:space="preserve">U </w:t>
      </w:r>
      <w:proofErr w:type="spellStart"/>
      <w:r>
        <w:rPr>
          <w:rStyle w:val="fontstyle01"/>
        </w:rPr>
        <w:t>slučaju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ispada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između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1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2 </w:t>
      </w:r>
      <w:proofErr w:type="spellStart"/>
      <w:r>
        <w:rPr>
          <w:rStyle w:val="fontstyle01"/>
        </w:rPr>
        <w:t>dolazi</w:t>
      </w:r>
      <w:proofErr w:type="spellEnd"/>
      <w:r>
        <w:rPr>
          <w:rStyle w:val="fontstyle01"/>
        </w:rPr>
        <w:t xml:space="preserve"> do </w:t>
      </w:r>
      <w:proofErr w:type="spellStart"/>
      <w:r>
        <w:rPr>
          <w:rStyle w:val="fontstyle01"/>
        </w:rPr>
        <w:t>raskidanja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prstena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tako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se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tokovi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mogu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odrediti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direktno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bez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primene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linearnog</w:t>
      </w:r>
      <w:proofErr w:type="spellEnd"/>
      <w:r>
        <w:rPr>
          <w:rStyle w:val="fontstyle01"/>
        </w:rPr>
        <w:t xml:space="preserve"> ("DC"</w:t>
      </w:r>
      <w:proofErr w:type="gramStart"/>
      <w:r>
        <w:rPr>
          <w:rStyle w:val="fontstyle01"/>
        </w:rPr>
        <w:t>)</w:t>
      </w:r>
      <w:proofErr w:type="gram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modela</w:t>
      </w:r>
      <w:proofErr w:type="spellEnd"/>
      <w:r>
        <w:rPr>
          <w:rStyle w:val="fontstyle01"/>
        </w:rPr>
        <w:t xml:space="preserve">. </w:t>
      </w:r>
      <w:proofErr w:type="spellStart"/>
      <w:r>
        <w:rPr>
          <w:rStyle w:val="fontstyle01"/>
        </w:rPr>
        <w:t>Tokovi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mreže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su</w:t>
      </w:r>
      <w:proofErr w:type="spellEnd"/>
      <w:r>
        <w:rPr>
          <w:rStyle w:val="fontstyle01"/>
        </w:rPr>
        <w:t>:</w:t>
      </w:r>
    </w:p>
    <w:p w:rsidR="0004768C" w:rsidRDefault="0004768C" w:rsidP="0004768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603914" cy="222473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864" cy="222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8C" w:rsidRDefault="0004768C" w:rsidP="0004768C">
      <w:pPr>
        <w:ind w:firstLine="360"/>
        <w:jc w:val="both"/>
        <w:rPr>
          <w:rStyle w:val="fontstyle01"/>
        </w:rPr>
      </w:pPr>
      <w:r>
        <w:rPr>
          <w:rStyle w:val="fontstyle01"/>
        </w:rPr>
        <w:t xml:space="preserve">U </w:t>
      </w:r>
      <w:proofErr w:type="spellStart"/>
      <w:r>
        <w:rPr>
          <w:rStyle w:val="fontstyle01"/>
        </w:rPr>
        <w:t>slučaju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ispada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između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2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3 </w:t>
      </w:r>
      <w:proofErr w:type="spellStart"/>
      <w:r>
        <w:rPr>
          <w:rStyle w:val="fontstyle01"/>
        </w:rPr>
        <w:t>takođe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dolazi</w:t>
      </w:r>
      <w:proofErr w:type="spellEnd"/>
      <w:r>
        <w:rPr>
          <w:rStyle w:val="fontstyle01"/>
        </w:rPr>
        <w:t xml:space="preserve"> do </w:t>
      </w:r>
      <w:proofErr w:type="spellStart"/>
      <w:r>
        <w:rPr>
          <w:rStyle w:val="fontstyle01"/>
        </w:rPr>
        <w:t>raskidanja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prstena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tako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tokovi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mogu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odrediti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direktno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bez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primene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linearnog</w:t>
      </w:r>
      <w:proofErr w:type="spellEnd"/>
      <w:r>
        <w:rPr>
          <w:rStyle w:val="fontstyle01"/>
        </w:rPr>
        <w:t xml:space="preserve"> ("DC"</w:t>
      </w:r>
      <w:proofErr w:type="gramStart"/>
      <w:r>
        <w:rPr>
          <w:rStyle w:val="fontstyle01"/>
        </w:rPr>
        <w:t>)</w:t>
      </w:r>
      <w:proofErr w:type="gram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modela</w:t>
      </w:r>
      <w:proofErr w:type="spellEnd"/>
      <w:r>
        <w:rPr>
          <w:rStyle w:val="fontstyle01"/>
        </w:rPr>
        <w:t xml:space="preserve">. Oni </w:t>
      </w:r>
      <w:proofErr w:type="spellStart"/>
      <w:r>
        <w:rPr>
          <w:rStyle w:val="fontstyle01"/>
        </w:rPr>
        <w:t>su</w:t>
      </w:r>
      <w:proofErr w:type="spellEnd"/>
      <w:r>
        <w:rPr>
          <w:rStyle w:val="fontstyle01"/>
        </w:rPr>
        <w:t>:</w:t>
      </w:r>
    </w:p>
    <w:p w:rsidR="0004768C" w:rsidRDefault="0004768C" w:rsidP="0004768C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685828" cy="2029691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9565" cy="2031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8C" w:rsidRDefault="0004768C" w:rsidP="0004768C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Rekapitulacija proračuna sprovedenih u tačkama a.b. i c, prikazana je u narednoj tabeli:</w:t>
      </w:r>
    </w:p>
    <w:p w:rsidR="0004768C" w:rsidRDefault="0004768C" w:rsidP="0004768C">
      <w:pPr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93968" cy="1093527"/>
            <wp:effectExtent l="19050" t="0" r="173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868" cy="1096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68C" w:rsidRDefault="0004768C" w:rsidP="0004768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995D3D">
        <w:rPr>
          <w:rFonts w:ascii="Times New Roman" w:hAnsi="Times New Roman" w:cs="Times New Roman"/>
          <w:sz w:val="24"/>
          <w:szCs w:val="24"/>
        </w:rPr>
        <w:t>1</w:t>
      </w:r>
      <w:r w:rsidRPr="0004768C">
        <w:rPr>
          <w:rStyle w:val="fontstyle01"/>
        </w:rPr>
        <w:t xml:space="preserve"> </w:t>
      </w:r>
      <w:r>
        <w:rPr>
          <w:rStyle w:val="fontstyle01"/>
        </w:rPr>
        <w:t xml:space="preserve">U </w:t>
      </w:r>
      <w:proofErr w:type="spellStart"/>
      <w:r>
        <w:rPr>
          <w:rStyle w:val="fontstyle01"/>
        </w:rPr>
        <w:t>slučaju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dodavanja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još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jednog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između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1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2 u </w:t>
      </w:r>
      <w:proofErr w:type="spellStart"/>
      <w:r>
        <w:rPr>
          <w:rStyle w:val="fontstyle01"/>
        </w:rPr>
        <w:t>odnosu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na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baznu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konfiguraciju</w:t>
      </w:r>
      <w:proofErr w:type="spellEnd"/>
      <w:r>
        <w:rPr>
          <w:rStyle w:val="fontstyle01"/>
        </w:rPr>
        <w:t xml:space="preserve"> ne </w:t>
      </w:r>
      <w:proofErr w:type="spellStart"/>
      <w:r>
        <w:rPr>
          <w:rStyle w:val="fontstyle01"/>
        </w:rPr>
        <w:t>menjaju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vektor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injektiranih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faznih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uglova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napona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>, a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menja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matrica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susceptansi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nezavisnih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. U </w:t>
      </w:r>
      <w:proofErr w:type="spellStart"/>
      <w:r>
        <w:rPr>
          <w:rStyle w:val="fontstyle01"/>
        </w:rPr>
        <w:t>ovom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slučaju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ona</w:t>
      </w:r>
      <w:proofErr w:type="spellEnd"/>
      <w:r>
        <w:rPr>
          <w:rStyle w:val="fontstyle01"/>
        </w:rPr>
        <w:t xml:space="preserve"> je</w:t>
      </w:r>
    </w:p>
    <w:p w:rsidR="0004768C" w:rsidRPr="0004768C" w:rsidRDefault="0004768C" w:rsidP="0004768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66003" w:rsidRDefault="00754EA6" w:rsidP="00666003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d.1</m:t>
                  </m:r>
                </m:e>
              </m:d>
            </m:sup>
          </m:sSup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r.j.</m:t>
          </m:r>
        </m:oMath>
      </m:oMathPara>
    </w:p>
    <w:p w:rsidR="00133939" w:rsidRDefault="00133939" w:rsidP="00666003">
      <w:pPr>
        <w:ind w:left="360"/>
        <w:jc w:val="both"/>
        <w:rPr>
          <w:rStyle w:val="fontstyle01"/>
        </w:rPr>
      </w:pPr>
      <w:proofErr w:type="spellStart"/>
      <w:proofErr w:type="gramStart"/>
      <w:r>
        <w:rPr>
          <w:rStyle w:val="fontstyle01"/>
        </w:rPr>
        <w:t>Onda</w:t>
      </w:r>
      <w:proofErr w:type="spellEnd"/>
      <w:r>
        <w:rPr>
          <w:rStyle w:val="fontstyle01"/>
        </w:rPr>
        <w:t xml:space="preserve"> je </w:t>
      </w:r>
      <w:proofErr w:type="spellStart"/>
      <w:r>
        <w:rPr>
          <w:rStyle w:val="fontstyle01"/>
        </w:rPr>
        <w:t>matrična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jednačina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injektiranja</w:t>
      </w:r>
      <w:proofErr w:type="spellEnd"/>
      <w:r>
        <w:rPr>
          <w:rStyle w:val="fontstyle01"/>
        </w:rPr>
        <w:t xml:space="preserve">, pod </w:t>
      </w:r>
      <w:proofErr w:type="spellStart"/>
      <w:r>
        <w:rPr>
          <w:rStyle w:val="fontstyle01"/>
        </w:rPr>
        <w:t>pretpostavkom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je </w:t>
      </w:r>
      <w:proofErr w:type="spellStart"/>
      <w:r>
        <w:rPr>
          <w:rStyle w:val="fontstyle01"/>
        </w:rPr>
        <w:t>prvi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usvojen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kao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referentni</w:t>
      </w:r>
      <w:proofErr w:type="spellEnd"/>
      <w:r>
        <w:rPr>
          <w:rStyle w:val="fontstyle01"/>
        </w:rPr>
        <w:t>.</w:t>
      </w:r>
      <w:proofErr w:type="gramEnd"/>
    </w:p>
    <w:p w:rsidR="00133939" w:rsidRDefault="00754EA6" w:rsidP="001339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8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-6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4"/>
              <w:szCs w:val="24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(d.1)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(d.1)</m:t>
                        </m:r>
                      </m:sup>
                    </m:sSubSup>
                  </m:e>
                </m:mr>
              </m:m>
            </m:e>
          </m:d>
        </m:oMath>
      </m:oMathPara>
    </w:p>
    <w:p w:rsidR="00133939" w:rsidRDefault="00133939" w:rsidP="001339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 ove matrične jednačine se dobijaju uglovi:</w:t>
      </w:r>
    </w:p>
    <w:p w:rsidR="00133939" w:rsidRDefault="00754EA6" w:rsidP="0013393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(d.1)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=-0.15rad=-8.60°</m:t>
        </m:r>
      </m:oMath>
      <w:r w:rsidR="00133939">
        <w:rPr>
          <w:rFonts w:ascii="Times New Roman" w:hAnsi="Times New Roman" w:cs="Times New Roman"/>
          <w:sz w:val="24"/>
          <w:szCs w:val="24"/>
        </w:rPr>
        <w:t xml:space="preserve"> i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(d.1)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=-0.25rad=-14.33°</m:t>
        </m:r>
      </m:oMath>
    </w:p>
    <w:p w:rsidR="00133939" w:rsidRDefault="00133939" w:rsidP="00133939">
      <w:pPr>
        <w:ind w:firstLine="284"/>
        <w:jc w:val="both"/>
        <w:rPr>
          <w:rStyle w:val="fontstyle01"/>
        </w:rPr>
      </w:pPr>
      <w:proofErr w:type="spellStart"/>
      <w:r>
        <w:rPr>
          <w:rStyle w:val="fontstyle01"/>
        </w:rPr>
        <w:t>Tokovi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pojedinim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 u </w:t>
      </w:r>
      <w:proofErr w:type="spellStart"/>
      <w:r>
        <w:rPr>
          <w:rStyle w:val="fontstyle01"/>
        </w:rPr>
        <w:t>slučaju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dodavanja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između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1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2 </w:t>
      </w:r>
      <w:proofErr w:type="spellStart"/>
      <w:r>
        <w:rPr>
          <w:rStyle w:val="fontstyle01"/>
        </w:rPr>
        <w:t>su</w:t>
      </w:r>
      <w:proofErr w:type="spellEnd"/>
      <w:r>
        <w:rPr>
          <w:rStyle w:val="fontstyle01"/>
        </w:rPr>
        <w:t>:</w:t>
      </w:r>
    </w:p>
    <w:p w:rsidR="00F46365" w:rsidRDefault="00754EA6" w:rsidP="00F463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(d.1)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0+0.15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100MW=150MW</m:t>
          </m:r>
        </m:oMath>
      </m:oMathPara>
    </w:p>
    <w:p w:rsidR="00F46365" w:rsidRDefault="00754EA6" w:rsidP="00F463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(d.1)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0+0.25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100MW=250MW</m:t>
          </m:r>
        </m:oMath>
      </m:oMathPara>
    </w:p>
    <w:p w:rsidR="00F46365" w:rsidRDefault="00754EA6" w:rsidP="00F463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(d.1)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-0.15+0.25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100MW=100MW</m:t>
          </m:r>
        </m:oMath>
      </m:oMathPara>
    </w:p>
    <w:p w:rsidR="00B707DC" w:rsidRDefault="00B707DC" w:rsidP="00F4636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2186" cy="2049815"/>
            <wp:effectExtent l="19050" t="0" r="3464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522" cy="2050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7DC" w:rsidRDefault="00B707DC" w:rsidP="00F46365">
      <w:pPr>
        <w:ind w:left="360"/>
        <w:jc w:val="both"/>
        <w:rPr>
          <w:rStyle w:val="fontstyle01"/>
        </w:rPr>
      </w:pPr>
      <w:proofErr w:type="spellStart"/>
      <w:r>
        <w:rPr>
          <w:rStyle w:val="fontstyle01"/>
        </w:rPr>
        <w:t>Iz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dobijenih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rezultata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proračuna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tokova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granama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vidi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</w:t>
      </w:r>
      <w:proofErr w:type="spellStart"/>
      <w:proofErr w:type="gramStart"/>
      <w:r>
        <w:rPr>
          <w:rStyle w:val="fontstyle01"/>
        </w:rPr>
        <w:t>nema</w:t>
      </w:r>
      <w:proofErr w:type="spellEnd"/>
      <w:proofErr w:type="gram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preopterećenih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vodova</w:t>
      </w:r>
      <w:proofErr w:type="spellEnd"/>
      <w:r>
        <w:rPr>
          <w:rStyle w:val="fontstyle01"/>
        </w:rPr>
        <w:t>.</w:t>
      </w:r>
    </w:p>
    <w:p w:rsidR="00B707DC" w:rsidRDefault="00B707DC" w:rsidP="00B707DC">
      <w:pPr>
        <w:jc w:val="both"/>
        <w:rPr>
          <w:rFonts w:ascii="TimesNewRomanPSMT" w:eastAsia="Times New Roman" w:hAnsi="TimesNewRomanPSMT" w:cs="Times New Roman"/>
          <w:color w:val="000000"/>
          <w:sz w:val="24"/>
        </w:rPr>
      </w:pPr>
      <w:proofErr w:type="gramStart"/>
      <w:r>
        <w:rPr>
          <w:rStyle w:val="fontstyle01"/>
        </w:rPr>
        <w:t>d.2</w:t>
      </w:r>
      <w:proofErr w:type="gramEnd"/>
      <w:r>
        <w:rPr>
          <w:rStyle w:val="fontstyle01"/>
        </w:rPr>
        <w:t xml:space="preserve">. </w:t>
      </w:r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U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slučaju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dodavanja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još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jednog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voda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između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čvorova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1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i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2 u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odnosu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na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baznu</w:t>
      </w:r>
      <w:proofErr w:type="spellEnd"/>
      <w:r w:rsidRPr="00B707DC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proofErr w:type="spellStart"/>
      <w:r w:rsidRPr="00B707DC">
        <w:rPr>
          <w:rFonts w:ascii="TimesNewRomanPSMT" w:eastAsia="Times New Roman" w:hAnsi="TimesNewRomanPSMT" w:cs="Times New Roman"/>
          <w:color w:val="000000"/>
          <w:sz w:val="24"/>
        </w:rPr>
        <w:t>konfigura</w:t>
      </w:r>
      <w:r>
        <w:rPr>
          <w:rFonts w:ascii="TimesNewRomanPSMT" w:eastAsia="Times New Roman" w:hAnsi="TimesNewRomanPSMT" w:cs="Times New Roman"/>
          <w:color w:val="000000"/>
          <w:sz w:val="24"/>
        </w:rPr>
        <w:t>ciju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r>
        <w:rPr>
          <w:rFonts w:ascii="TimesNewRomanPSMT" w:eastAsia="Times New Roman" w:hAnsi="TimesNewRomanPSMT" w:cs="Times New Roman" w:hint="eastAsia"/>
          <w:color w:val="000000"/>
          <w:sz w:val="24"/>
        </w:rPr>
        <w:t>I</w:t>
      </w:r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pri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istovremenom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povećanju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potrošačkih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snaga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u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čvorovima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2 </w:t>
      </w:r>
      <w:r>
        <w:rPr>
          <w:rFonts w:ascii="TimesNewRomanPSMT" w:eastAsia="Times New Roman" w:hAnsi="TimesNewRomanPSMT" w:cs="Times New Roman" w:hint="eastAsia"/>
          <w:color w:val="000000"/>
          <w:sz w:val="24"/>
        </w:rPr>
        <w:t>I</w:t>
      </w:r>
      <w:r>
        <w:rPr>
          <w:rFonts w:ascii="TimesNewRomanPSMT" w:eastAsia="Times New Roman" w:hAnsi="TimesNewRomanPSMT" w:cs="Times New Roman"/>
          <w:color w:val="000000"/>
          <w:sz w:val="24"/>
        </w:rPr>
        <w:t xml:space="preserve"> 3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za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po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100 MW, u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matričnoj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jednačini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injektiranja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u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odnosu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na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prethodni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slučaj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menja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se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samo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 w:hint="eastAsia"/>
          <w:color w:val="000000"/>
          <w:sz w:val="24"/>
        </w:rPr>
        <w:t>vektor</w:t>
      </w:r>
      <w:proofErr w:type="spellEnd"/>
      <w:r>
        <w:rPr>
          <w:rFonts w:ascii="TimesNewRomanPSMT" w:eastAsia="Times New Roman" w:hAnsi="TimesNewRomanPSMT" w:cs="Times New Roman" w:hint="eastAsia"/>
          <w:color w:val="000000"/>
          <w:sz w:val="24"/>
        </w:rPr>
        <w:t xml:space="preserve"> </w:t>
      </w:r>
      <w:proofErr w:type="spellStart"/>
      <w:r>
        <w:rPr>
          <w:rFonts w:ascii="TimesNewRomanPSMT" w:eastAsia="Times New Roman" w:hAnsi="TimesNewRomanPSMT" w:cs="Times New Roman"/>
          <w:color w:val="000000"/>
          <w:sz w:val="24"/>
        </w:rPr>
        <w:t>injetkiranja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>:</w:t>
      </w:r>
    </w:p>
    <w:p w:rsidR="00B707DC" w:rsidRDefault="00754EA6" w:rsidP="005A78C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-7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4"/>
              <w:szCs w:val="24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b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-40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-30</m:t>
                    </m:r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0</m:t>
                    </m:r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 xml:space="preserve"> </m:t>
                            </m:r>
                          </m:sup>
                        </m:sSup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(d.2)</m:t>
                        </m:r>
                      </m:sup>
                    </m:sSubSup>
                  </m:e>
                </m:mr>
                <m:mr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θ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(d.2)</m:t>
                        </m:r>
                      </m:sup>
                    </m:sSubSup>
                  </m:e>
                </m:mr>
              </m:m>
            </m:e>
          </m:d>
        </m:oMath>
      </m:oMathPara>
    </w:p>
    <w:p w:rsidR="005A78C4" w:rsidRPr="005A78C4" w:rsidRDefault="005A78C4" w:rsidP="005A78C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A78C4" w:rsidRDefault="005A78C4" w:rsidP="005A78C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Rešenja za uglove koja se dobijaju su:</w:t>
      </w:r>
    </w:p>
    <w:p w:rsidR="005A78C4" w:rsidRDefault="00754EA6" w:rsidP="005A78C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(d.2)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=-0.2rad=-11.46°</m:t>
        </m:r>
      </m:oMath>
      <w:r w:rsidR="005A78C4">
        <w:rPr>
          <w:rFonts w:ascii="Times New Roman" w:hAnsi="Times New Roman" w:cs="Times New Roman"/>
          <w:sz w:val="24"/>
          <w:szCs w:val="24"/>
        </w:rPr>
        <w:t xml:space="preserve"> i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(d.2)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=-0.3rad=-17.19°</m:t>
        </m:r>
      </m:oMath>
    </w:p>
    <w:p w:rsidR="005A78C4" w:rsidRDefault="005A78C4" w:rsidP="005A78C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tokovi snaga po granama su:</w:t>
      </w:r>
    </w:p>
    <w:p w:rsidR="00995D3D" w:rsidRDefault="00754EA6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(d.2)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0+0.2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100MW=200MW</m:t>
          </m:r>
        </m:oMath>
      </m:oMathPara>
    </w:p>
    <w:p w:rsidR="00995D3D" w:rsidRDefault="00754EA6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(d.2)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0+0.3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100MW=300MW</m:t>
          </m:r>
        </m:oMath>
      </m:oMathPara>
    </w:p>
    <w:p w:rsidR="00995D3D" w:rsidRDefault="00754EA6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(d.2)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-0.2+0.3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0.10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100MW=100MW</m:t>
          </m:r>
        </m:oMath>
      </m:oMathPara>
    </w:p>
    <w:p w:rsidR="00995D3D" w:rsidRDefault="00995D3D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38958" cy="1967345"/>
            <wp:effectExtent l="19050" t="0" r="4292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044" cy="1966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5D3D" w:rsidRDefault="00995D3D" w:rsidP="00995D3D">
      <w:pPr>
        <w:jc w:val="both"/>
        <w:rPr>
          <w:rFonts w:ascii="TimesNewRomanPSMT" w:eastAsia="Times New Roman" w:hAnsi="TimesNewRomanPSMT" w:cs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d.3 </w:t>
      </w:r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U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slučaju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dodavanja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još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jednog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voda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između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čvorova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1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i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2 u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odnosu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na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baznu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konfiguraciju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,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ali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pri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istovremenom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ispadu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jednog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od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njih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,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slučaj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se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svodi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na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osnovnu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r w:rsidRPr="00995D3D">
        <w:rPr>
          <w:rFonts w:ascii="TimesNewRomanPSMT" w:eastAsia="Times New Roman" w:hAnsi="TimesNewRomanPSMT" w:cs="Times New Roman"/>
          <w:color w:val="000000"/>
          <w:sz w:val="24"/>
        </w:rPr>
        <w:t>(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baznu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)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konfiguraciju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analiziranu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u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tač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. </w:t>
      </w:r>
      <w:proofErr w:type="gram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a</w:t>
      </w:r>
      <w:proofErr w:type="gram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, pa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su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tokovi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aktivnih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snaga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po</w:t>
      </w:r>
      <w:proofErr w:type="spellEnd"/>
      <w:r w:rsidRPr="00995D3D">
        <w:rPr>
          <w:rFonts w:ascii="TimesNewRomanPSMT" w:eastAsia="Times New Roman" w:hAnsi="TimesNewRomanPSMT" w:cs="Times New Roman"/>
          <w:color w:val="000000"/>
          <w:sz w:val="24"/>
        </w:rPr>
        <w:t xml:space="preserve"> </w:t>
      </w:r>
      <w:proofErr w:type="spellStart"/>
      <w:r w:rsidRPr="00995D3D">
        <w:rPr>
          <w:rFonts w:ascii="TimesNewRomanPSMT" w:eastAsia="Times New Roman" w:hAnsi="TimesNewRomanPSMT" w:cs="Times New Roman"/>
          <w:color w:val="000000"/>
          <w:sz w:val="24"/>
        </w:rPr>
        <w:t>granama</w:t>
      </w:r>
      <w:proofErr w:type="spellEnd"/>
      <w:r>
        <w:rPr>
          <w:rFonts w:ascii="TimesNewRomanPSMT" w:eastAsia="Times New Roman" w:hAnsi="TimesNewRomanPSMT" w:cs="Times New Roman"/>
          <w:color w:val="000000"/>
          <w:sz w:val="24"/>
        </w:rPr>
        <w:t>:</w:t>
      </w:r>
    </w:p>
    <w:p w:rsidR="00995D3D" w:rsidRDefault="00754EA6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(d.3)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=240MW</m:t>
          </m:r>
        </m:oMath>
      </m:oMathPara>
    </w:p>
    <w:p w:rsidR="00995D3D" w:rsidRDefault="00754EA6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(d.3)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=280MW</m:t>
          </m:r>
        </m:oMath>
      </m:oMathPara>
    </w:p>
    <w:p w:rsidR="00995D3D" w:rsidRDefault="00754EA6" w:rsidP="00995D3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(d.3)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=-40MW</m:t>
          </m:r>
        </m:oMath>
      </m:oMathPara>
    </w:p>
    <w:p w:rsidR="00995D3D" w:rsidRDefault="00995D3D" w:rsidP="00995D3D">
      <w:pPr>
        <w:jc w:val="both"/>
        <w:rPr>
          <w:rStyle w:val="fontstyle01"/>
        </w:rPr>
      </w:pPr>
      <w:r>
        <w:rPr>
          <w:rStyle w:val="fontstyle01"/>
        </w:rPr>
        <w:t xml:space="preserve">U </w:t>
      </w:r>
      <w:proofErr w:type="spellStart"/>
      <w:r>
        <w:rPr>
          <w:rStyle w:val="fontstyle01"/>
        </w:rPr>
        <w:t>ovom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slučaju</w:t>
      </w:r>
      <w:proofErr w:type="spellEnd"/>
      <w:r>
        <w:rPr>
          <w:rStyle w:val="fontstyle01"/>
        </w:rPr>
        <w:t xml:space="preserve"> </w:t>
      </w:r>
      <w:proofErr w:type="spellStart"/>
      <w:proofErr w:type="gramStart"/>
      <w:r>
        <w:rPr>
          <w:rStyle w:val="fontstyle01"/>
        </w:rPr>
        <w:t>nema</w:t>
      </w:r>
      <w:proofErr w:type="spellEnd"/>
      <w:proofErr w:type="gram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preopterećenih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vodova</w:t>
      </w:r>
      <w:proofErr w:type="spellEnd"/>
      <w:r>
        <w:rPr>
          <w:rStyle w:val="fontstyle01"/>
        </w:rPr>
        <w:t>.</w:t>
      </w:r>
    </w:p>
    <w:p w:rsidR="00995D3D" w:rsidRDefault="00995D3D" w:rsidP="00995D3D">
      <w:pPr>
        <w:jc w:val="both"/>
        <w:rPr>
          <w:rStyle w:val="fontstyle01"/>
        </w:rPr>
      </w:pPr>
      <w:proofErr w:type="gramStart"/>
      <w:r>
        <w:rPr>
          <w:rStyle w:val="fontstyle01"/>
        </w:rPr>
        <w:t>d.4</w:t>
      </w:r>
      <w:proofErr w:type="gramEnd"/>
      <w:r>
        <w:rPr>
          <w:rStyle w:val="fontstyle01"/>
        </w:rPr>
        <w:t>.</w:t>
      </w:r>
      <w:r w:rsidR="00AF0C7D" w:rsidRPr="00AF0C7D">
        <w:rPr>
          <w:rStyle w:val="fontstyle01"/>
        </w:rPr>
        <w:t xml:space="preserve"> </w:t>
      </w:r>
      <w:r w:rsidR="00AF0C7D">
        <w:rPr>
          <w:rStyle w:val="fontstyle01"/>
        </w:rPr>
        <w:t xml:space="preserve">U </w:t>
      </w:r>
      <w:proofErr w:type="spellStart"/>
      <w:r w:rsidR="00AF0C7D">
        <w:rPr>
          <w:rStyle w:val="fontstyle01"/>
        </w:rPr>
        <w:t>slučaju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dodavanja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još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jednog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voda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između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čvorova</w:t>
      </w:r>
      <w:proofErr w:type="spellEnd"/>
      <w:r w:rsidR="00AF0C7D">
        <w:rPr>
          <w:rStyle w:val="fontstyle01"/>
        </w:rPr>
        <w:t xml:space="preserve"> 1 </w:t>
      </w:r>
      <w:proofErr w:type="spellStart"/>
      <w:r w:rsidR="00AF0C7D">
        <w:rPr>
          <w:rStyle w:val="fontstyle01"/>
        </w:rPr>
        <w:t>i</w:t>
      </w:r>
      <w:proofErr w:type="spellEnd"/>
      <w:r w:rsidR="00AF0C7D">
        <w:rPr>
          <w:rStyle w:val="fontstyle01"/>
        </w:rPr>
        <w:t xml:space="preserve"> 2 u </w:t>
      </w:r>
      <w:proofErr w:type="spellStart"/>
      <w:r w:rsidR="00AF0C7D">
        <w:rPr>
          <w:rStyle w:val="fontstyle01"/>
        </w:rPr>
        <w:t>odnosu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na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baznu</w:t>
      </w:r>
      <w:proofErr w:type="spellEnd"/>
      <w:r w:rsidR="00AF0C7D">
        <w:rPr>
          <w:rFonts w:ascii="TimesNewRomanPSMT" w:hAnsi="TimesNewRomanPSMT"/>
          <w:color w:val="000000"/>
        </w:rPr>
        <w:br/>
      </w:r>
      <w:proofErr w:type="spellStart"/>
      <w:r w:rsidR="00AF0C7D">
        <w:rPr>
          <w:rStyle w:val="fontstyle01"/>
        </w:rPr>
        <w:t>konfiguraciju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i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istovremenom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ispadu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voda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između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čvorova</w:t>
      </w:r>
      <w:proofErr w:type="spellEnd"/>
      <w:r w:rsidR="00AF0C7D">
        <w:rPr>
          <w:rStyle w:val="fontstyle01"/>
        </w:rPr>
        <w:t xml:space="preserve"> 2 </w:t>
      </w:r>
      <w:proofErr w:type="spellStart"/>
      <w:r w:rsidR="00AF0C7D">
        <w:rPr>
          <w:rStyle w:val="fontstyle01"/>
        </w:rPr>
        <w:t>i</w:t>
      </w:r>
      <w:proofErr w:type="spellEnd"/>
      <w:r w:rsidR="00AF0C7D">
        <w:rPr>
          <w:rStyle w:val="fontstyle01"/>
        </w:rPr>
        <w:t xml:space="preserve"> 3, </w:t>
      </w:r>
      <w:proofErr w:type="spellStart"/>
      <w:r w:rsidR="00AF0C7D">
        <w:rPr>
          <w:rStyle w:val="fontstyle01"/>
        </w:rPr>
        <w:t>napajanje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čvorova</w:t>
      </w:r>
      <w:proofErr w:type="spellEnd"/>
      <w:r w:rsidR="00AF0C7D">
        <w:rPr>
          <w:rStyle w:val="fontstyle01"/>
        </w:rPr>
        <w:t xml:space="preserve"> 2 </w:t>
      </w:r>
      <w:proofErr w:type="spellStart"/>
      <w:r w:rsidR="00AF0C7D">
        <w:rPr>
          <w:rStyle w:val="fontstyle01"/>
        </w:rPr>
        <w:t>i</w:t>
      </w:r>
      <w:proofErr w:type="spellEnd"/>
      <w:r w:rsidR="00AF0C7D">
        <w:rPr>
          <w:rStyle w:val="fontstyle01"/>
        </w:rPr>
        <w:t xml:space="preserve"> 3</w:t>
      </w:r>
      <w:r w:rsidR="00AF0C7D">
        <w:rPr>
          <w:rFonts w:ascii="TimesNewRomanPSMT" w:hAnsi="TimesNewRomanPSMT"/>
          <w:color w:val="000000"/>
        </w:rPr>
        <w:br/>
      </w:r>
      <w:proofErr w:type="spellStart"/>
      <w:r w:rsidR="00AF0C7D">
        <w:rPr>
          <w:rStyle w:val="fontstyle01"/>
        </w:rPr>
        <w:t>vrši</w:t>
      </w:r>
      <w:proofErr w:type="spellEnd"/>
      <w:r w:rsidR="00AF0C7D">
        <w:rPr>
          <w:rStyle w:val="fontstyle01"/>
        </w:rPr>
        <w:t xml:space="preserve"> se </w:t>
      </w:r>
      <w:proofErr w:type="spellStart"/>
      <w:r w:rsidR="00AF0C7D">
        <w:rPr>
          <w:rStyle w:val="fontstyle01"/>
        </w:rPr>
        <w:t>preko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radijalnih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dvostrukih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vodova</w:t>
      </w:r>
      <w:proofErr w:type="spellEnd"/>
      <w:r w:rsidR="00AF0C7D">
        <w:rPr>
          <w:rStyle w:val="fontstyle01"/>
        </w:rPr>
        <w:t xml:space="preserve">, pa se </w:t>
      </w:r>
      <w:proofErr w:type="spellStart"/>
      <w:r w:rsidR="00AF0C7D">
        <w:rPr>
          <w:rStyle w:val="fontstyle01"/>
        </w:rPr>
        <w:t>tokovi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snaga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mogu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odrediti</w:t>
      </w:r>
      <w:proofErr w:type="spellEnd"/>
      <w:r w:rsidR="00AF0C7D">
        <w:rPr>
          <w:rStyle w:val="fontstyle01"/>
        </w:rPr>
        <w:t xml:space="preserve"> </w:t>
      </w:r>
      <w:proofErr w:type="spellStart"/>
      <w:r w:rsidR="00AF0C7D">
        <w:rPr>
          <w:rStyle w:val="fontstyle01"/>
        </w:rPr>
        <w:t>direktno</w:t>
      </w:r>
      <w:proofErr w:type="spellEnd"/>
      <w:r w:rsidR="00AF0C7D">
        <w:rPr>
          <w:rStyle w:val="fontstyle01"/>
        </w:rPr>
        <w:t>:</w:t>
      </w:r>
    </w:p>
    <w:p w:rsidR="00AF0C7D" w:rsidRDefault="00754EA6" w:rsidP="00AF0C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(d.4)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=100MW</m:t>
          </m:r>
        </m:oMath>
      </m:oMathPara>
    </w:p>
    <w:p w:rsidR="00AF0C7D" w:rsidRDefault="00754EA6" w:rsidP="00AF0C7D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13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(d.4)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</w:rPr>
            <m:t>=300MW</m:t>
          </m:r>
        </m:oMath>
      </m:oMathPara>
    </w:p>
    <w:p w:rsidR="00AF0C7D" w:rsidRDefault="00AF0C7D" w:rsidP="00AF0C7D">
      <w:pPr>
        <w:jc w:val="both"/>
        <w:rPr>
          <w:rStyle w:val="fontstyle01"/>
        </w:rPr>
      </w:pPr>
      <w:proofErr w:type="spellStart"/>
      <w:r>
        <w:rPr>
          <w:rStyle w:val="fontstyle01"/>
        </w:rPr>
        <w:t>Iz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dobijenih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rezultata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tokova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aktivnih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snaga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vidi</w:t>
      </w:r>
      <w:proofErr w:type="spellEnd"/>
      <w:r>
        <w:rPr>
          <w:rStyle w:val="fontstyle01"/>
        </w:rPr>
        <w:t xml:space="preserve"> se </w:t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</w:t>
      </w:r>
      <w:proofErr w:type="spellStart"/>
      <w:proofErr w:type="gramStart"/>
      <w:r>
        <w:rPr>
          <w:rStyle w:val="fontstyle01"/>
        </w:rPr>
        <w:t>nema</w:t>
      </w:r>
      <w:proofErr w:type="spellEnd"/>
      <w:proofErr w:type="gram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preopterećenja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vodova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Style w:val="fontstyle01"/>
        </w:rPr>
        <w:t>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dodavanje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još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jednog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paralelno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vodu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između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čvorova</w:t>
      </w:r>
      <w:proofErr w:type="spellEnd"/>
      <w:r>
        <w:rPr>
          <w:rStyle w:val="fontstyle01"/>
        </w:rPr>
        <w:t xml:space="preserve"> 1 </w:t>
      </w:r>
      <w:proofErr w:type="spellStart"/>
      <w:r>
        <w:rPr>
          <w:rStyle w:val="fontstyle01"/>
        </w:rPr>
        <w:t>i</w:t>
      </w:r>
      <w:proofErr w:type="spellEnd"/>
      <w:r>
        <w:rPr>
          <w:rStyle w:val="fontstyle01"/>
        </w:rPr>
        <w:t xml:space="preserve"> 2 </w:t>
      </w:r>
      <w:proofErr w:type="spellStart"/>
      <w:r>
        <w:rPr>
          <w:rStyle w:val="fontstyle01"/>
        </w:rPr>
        <w:t>eliminiše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sva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preopterećenja</w:t>
      </w:r>
      <w:proofErr w:type="spellEnd"/>
      <w:r>
        <w:rPr>
          <w:rStyle w:val="fontstyle01"/>
        </w:rPr>
        <w:t>.</w:t>
      </w:r>
    </w:p>
    <w:p w:rsidR="00AF0C7D" w:rsidRDefault="00AF0C7D" w:rsidP="00AF0C7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437659" cy="2014921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983" cy="20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C7D" w:rsidRDefault="00AF0C7D" w:rsidP="00AF0C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Zaključak: Dodavanjem voda između čvorova 1 i 2 postiže se to da se ni za jedan od analiziranih slučajeva ne preopterećuje ni jedan vod. </w:t>
      </w:r>
    </w:p>
    <w:p w:rsidR="00AF0C7D" w:rsidRDefault="00AF0C7D" w:rsidP="00AF0C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domaći analizirati slučaj ako na osnovnu konfiguraciju doda vod 2-3.</w:t>
      </w:r>
    </w:p>
    <w:p w:rsidR="00666003" w:rsidRPr="00666003" w:rsidRDefault="00666003" w:rsidP="006660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666003" w:rsidRPr="00666003" w:rsidSect="00754E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F7B5F"/>
    <w:multiLevelType w:val="hybridMultilevel"/>
    <w:tmpl w:val="833C18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F3163"/>
    <w:multiLevelType w:val="hybridMultilevel"/>
    <w:tmpl w:val="63C020C8"/>
    <w:lvl w:ilvl="0" w:tplc="6D2EFF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D7E5C"/>
    <w:rsid w:val="0004768C"/>
    <w:rsid w:val="000D7E5C"/>
    <w:rsid w:val="00133939"/>
    <w:rsid w:val="001339BC"/>
    <w:rsid w:val="00225787"/>
    <w:rsid w:val="002D76ED"/>
    <w:rsid w:val="003F4584"/>
    <w:rsid w:val="00416F2F"/>
    <w:rsid w:val="005A78C4"/>
    <w:rsid w:val="00666003"/>
    <w:rsid w:val="00754EA6"/>
    <w:rsid w:val="00995D3D"/>
    <w:rsid w:val="00AF0C7D"/>
    <w:rsid w:val="00B707DC"/>
    <w:rsid w:val="00F4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D7E5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D7E5C"/>
    <w:pPr>
      <w:ind w:left="720"/>
      <w:contextualSpacing/>
    </w:pPr>
  </w:style>
  <w:style w:type="character" w:customStyle="1" w:styleId="fontstyle21">
    <w:name w:val="fontstyle21"/>
    <w:basedOn w:val="DefaultParagraphFont"/>
    <w:rsid w:val="000D7E5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D7E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customXml" Target="../customXml/item2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5C814E3C868E429273B606DE512C58" ma:contentTypeVersion="3" ma:contentTypeDescription="Create a new document." ma:contentTypeScope="" ma:versionID="8cf7ac200b93280aa7238f5517a787db">
  <xsd:schema xmlns:xsd="http://www.w3.org/2001/XMLSchema" xmlns:xs="http://www.w3.org/2001/XMLSchema" xmlns:p="http://schemas.microsoft.com/office/2006/metadata/properties" xmlns:ns2="24529ed6-d75a-436e-8ed2-b5f317fa303a" targetNamespace="http://schemas.microsoft.com/office/2006/metadata/properties" ma:root="true" ma:fieldsID="16a18d193b87fc8c6002d0658d3045a6" ns2:_="">
    <xsd:import namespace="24529ed6-d75a-436e-8ed2-b5f317fa30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29ed6-d75a-436e-8ed2-b5f317fa30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D94AD5-30E1-47F9-AD41-FF19B22C408D}"/>
</file>

<file path=customXml/itemProps2.xml><?xml version="1.0" encoding="utf-8"?>
<ds:datastoreItem xmlns:ds="http://schemas.openxmlformats.org/officeDocument/2006/customXml" ds:itemID="{E7814EFF-3625-4FAF-9BF9-5E07EC20B7DB}"/>
</file>

<file path=customXml/itemProps3.xml><?xml version="1.0" encoding="utf-8"?>
<ds:datastoreItem xmlns:ds="http://schemas.openxmlformats.org/officeDocument/2006/customXml" ds:itemID="{CAF56A8C-FF9B-41AF-806F-A8CC577F9E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6</cp:revision>
  <dcterms:created xsi:type="dcterms:W3CDTF">2018-12-26T19:44:00Z</dcterms:created>
  <dcterms:modified xsi:type="dcterms:W3CDTF">2020-12-29T09:32:00Z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0x010100B25C814E3C868E429273B606DE512C58</vt:lpwstr>
  </property>
</Properties>
</file>